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2F96" w14:textId="56845BD2" w:rsidR="007A3BA1" w:rsidRDefault="00000000" w:rsidP="00ED4CDD">
      <w:pPr>
        <w:jc w:val="center"/>
      </w:pPr>
      <w:r>
        <w:rPr>
          <w:b/>
          <w:bCs/>
          <w:sz w:val="32"/>
          <w:szCs w:val="32"/>
        </w:rPr>
        <w:t>TÀI LIỆU</w:t>
      </w:r>
    </w:p>
    <w:p w14:paraId="0D7751AE" w14:textId="77777777" w:rsidR="007A3BA1" w:rsidRDefault="00000000" w:rsidP="00ED4CDD">
      <w:pPr>
        <w:jc w:val="center"/>
      </w:pPr>
      <w:r>
        <w:rPr>
          <w:b/>
          <w:bCs/>
        </w:rPr>
        <w:t>Về việc tham gia ý kiến đối với Hồ sơ chính sách</w:t>
      </w:r>
    </w:p>
    <w:p w14:paraId="35853EED" w14:textId="77777777" w:rsidR="007A3BA1" w:rsidRDefault="00000000" w:rsidP="00ED4CDD">
      <w:pPr>
        <w:jc w:val="center"/>
      </w:pPr>
      <w:r>
        <w:rPr>
          <w:b/>
          <w:bCs/>
        </w:rPr>
        <w:t>dự án Luật An ninh dữ liệu</w:t>
      </w:r>
    </w:p>
    <w:p w14:paraId="50251DA9" w14:textId="64FBAB41" w:rsidR="007A3BA1" w:rsidRDefault="00ED4CDD" w:rsidP="00ED4CDD">
      <w:r>
        <w:rPr>
          <w:b/>
          <w:bCs/>
        </w:rPr>
        <w:tab/>
      </w:r>
      <w:r w:rsidR="00000000">
        <w:rPr>
          <w:b/>
          <w:bCs/>
        </w:rPr>
        <w:t>I. Bối cảnh</w:t>
      </w:r>
    </w:p>
    <w:p w14:paraId="1A1D82BD" w14:textId="585DFB6D" w:rsidR="007A3BA1" w:rsidRDefault="00270B5A" w:rsidP="00ED4CDD">
      <w:pPr>
        <w:ind w:firstLine="567"/>
        <w:jc w:val="both"/>
      </w:pPr>
      <w:r>
        <w:t>A05 hiện</w:t>
      </w:r>
      <w:r w:rsidR="00000000">
        <w:t xml:space="preserve"> đang chủ trì xây dựng Hồ sơ chính sách dự án Luật An ninh dữ liệu, gồm bốn văn bản: Tờ trình Chính phủ, Báo cáo đánh giá tác động chính sách, Báo cáo đánh giá thực trạng quan hệ xã hội liên quan đến chính sách và Báo cáo rà soát các chủ trương, đường lối của Đảng, văn bản quy phạm pháp luật và điều ước quốc tế có liên quan</w:t>
      </w:r>
      <w:r w:rsidR="00ED4CDD">
        <w:t>.</w:t>
      </w:r>
    </w:p>
    <w:p w14:paraId="792D42E8" w14:textId="25E5B6C1" w:rsidR="007A3BA1" w:rsidRDefault="00ED4CDD" w:rsidP="00ED4CDD">
      <w:r>
        <w:rPr>
          <w:b/>
          <w:bCs/>
        </w:rPr>
        <w:tab/>
      </w:r>
      <w:r w:rsidR="00000000">
        <w:rPr>
          <w:b/>
          <w:bCs/>
        </w:rPr>
        <w:t>II. Quan điểm tổng thể</w:t>
      </w:r>
    </w:p>
    <w:p w14:paraId="586CAB9A" w14:textId="77777777" w:rsidR="007A3BA1" w:rsidRDefault="00000000" w:rsidP="00ED4CDD">
      <w:pPr>
        <w:ind w:firstLine="567"/>
        <w:jc w:val="both"/>
      </w:pPr>
      <w:r>
        <w:t>Việc xây dựng khuôn khổ pháp lý chuyên biệt về an ninh dữ liệu là cần thiết trong bối cảnh chuyển đổi số và rủi ro phi truyền thống ngày càng phức tạp. Hướng tiếp cận quản trị dựa trên rủi ro, chuyển từ tiền kiểm sang hậu kiểm tại Hồ sơ là phù hợp với xu hướng lập pháp quốc tế.</w:t>
      </w:r>
    </w:p>
    <w:p w14:paraId="5C000D62" w14:textId="77777777" w:rsidR="007A3BA1" w:rsidRDefault="00000000" w:rsidP="00ED4CDD">
      <w:pPr>
        <w:ind w:firstLine="567"/>
        <w:jc w:val="both"/>
      </w:pPr>
      <w:r>
        <w:t xml:space="preserve">Tuy nhiên, qua đối chiếu với hệ thống pháp luật hiện hành, nhiều nội dung mà Hồ sơ đề xuất luật hóa </w:t>
      </w:r>
      <w:r>
        <w:rPr>
          <w:b/>
          <w:bCs/>
        </w:rPr>
        <w:t>đã được quy định</w:t>
      </w:r>
      <w:r>
        <w:t xml:space="preserve"> tại các văn bản đã có hiệu lực thi hành, gồm:</w:t>
      </w:r>
    </w:p>
    <w:p w14:paraId="090E4BA9" w14:textId="77777777" w:rsidR="007A3BA1" w:rsidRDefault="00000000" w:rsidP="00ED4CDD">
      <w:pPr>
        <w:ind w:left="1134" w:hanging="283"/>
        <w:jc w:val="both"/>
      </w:pPr>
      <w:r>
        <w:t>- Luật Dữ liệu số 60/2024/QH15 (đạo luật gốc về dữ liệu);</w:t>
      </w:r>
    </w:p>
    <w:p w14:paraId="04794AD2" w14:textId="77777777" w:rsidR="007A3BA1" w:rsidRDefault="00000000" w:rsidP="00ED4CDD">
      <w:pPr>
        <w:ind w:left="1134" w:hanging="283"/>
        <w:jc w:val="both"/>
      </w:pPr>
      <w:r>
        <w:t>- Nghị định số 165/2025/NĐ-CP (hướng dẫn Luật Dữ liệu, có hiệu lực từ 01/7/2025);</w:t>
      </w:r>
    </w:p>
    <w:p w14:paraId="3C380526" w14:textId="77777777" w:rsidR="007A3BA1" w:rsidRDefault="00000000" w:rsidP="00ED4CDD">
      <w:pPr>
        <w:ind w:left="1134" w:hanging="283"/>
        <w:jc w:val="both"/>
      </w:pPr>
      <w:r>
        <w:t>- Luật Trí tuệ nhân tạo số 134/2025/QH15 (có hiệu lực từ 01/3/2026);</w:t>
      </w:r>
    </w:p>
    <w:p w14:paraId="4C2A58BF" w14:textId="77777777" w:rsidR="007A3BA1" w:rsidRDefault="00000000" w:rsidP="00ED4CDD">
      <w:pPr>
        <w:ind w:left="1134" w:hanging="283"/>
        <w:jc w:val="both"/>
      </w:pPr>
      <w:r>
        <w:t>- Luật An ninh mạng số 116/2025/QH15 (có hiệu lực từ 01/7/2026);</w:t>
      </w:r>
    </w:p>
    <w:p w14:paraId="0F9B7E57" w14:textId="77777777" w:rsidR="007A3BA1" w:rsidRDefault="00000000" w:rsidP="00ED4CDD">
      <w:pPr>
        <w:ind w:left="1134" w:hanging="283"/>
        <w:jc w:val="both"/>
      </w:pPr>
      <w:r>
        <w:t>- Luật Bảo vệ dữ liệu cá nhân số 91/2025/QH15 (có hiệu lực từ 01/01/2026).</w:t>
      </w:r>
    </w:p>
    <w:p w14:paraId="5B4A991C" w14:textId="77777777" w:rsidR="007A3BA1" w:rsidRDefault="00000000" w:rsidP="00ED4CDD">
      <w:pPr>
        <w:ind w:firstLine="567"/>
        <w:jc w:val="both"/>
      </w:pPr>
      <w:r>
        <w:t>Việc xây dựng Luật An ninh dữ liệu cần được nghiên cứu trong tương quan chặt chẽ với hệ thống pháp luật nêu trên để bảo đảm tính thống nhất, đồng bộ; tránh tạo ra sự chồng chéo về phạm vi điều chỉnh và gánh nặng tuân thủ trùng lặp đối với cơ quan, tổ chức, doanh nghiệp.</w:t>
      </w:r>
    </w:p>
    <w:p w14:paraId="3BCA24A5" w14:textId="77777777" w:rsidR="00ED4CDD" w:rsidRDefault="00ED4CDD" w:rsidP="00ED4CDD">
      <w:r>
        <w:rPr>
          <w:b/>
          <w:bCs/>
        </w:rPr>
        <w:tab/>
      </w:r>
      <w:r w:rsidR="00000000">
        <w:rPr>
          <w:b/>
          <w:bCs/>
        </w:rPr>
        <w:t>III. Các nội dung góp ý cụ thể</w:t>
      </w:r>
    </w:p>
    <w:p w14:paraId="5CCC4069" w14:textId="77777777" w:rsidR="00ED4CDD" w:rsidRDefault="00ED4CDD" w:rsidP="00ED4CDD">
      <w:r>
        <w:tab/>
      </w:r>
      <w:r w:rsidR="00000000">
        <w:rPr>
          <w:b/>
          <w:bCs/>
        </w:rPr>
        <w:t>1. Về phân loại cấp độ dữ liệu</w:t>
      </w:r>
    </w:p>
    <w:p w14:paraId="24FD4EA0" w14:textId="4356C5BD" w:rsidR="007A3BA1" w:rsidRDefault="00ED4CDD" w:rsidP="00ED4CDD">
      <w:r>
        <w:rPr>
          <w:b/>
          <w:bCs/>
        </w:rPr>
        <w:tab/>
      </w:r>
      <w:r w:rsidR="00000000">
        <w:rPr>
          <w:b/>
          <w:bCs/>
        </w:rPr>
        <w:t>Hồ sơ đề xuất:</w:t>
      </w:r>
      <w:r w:rsidR="00000000">
        <w:t xml:space="preserve"> Phân loại dữ liệu theo bốn cấp độ rủi ro nhưng sử dụng thuật ngữ chưa thống nhất giữa các văn bản trong Hồ sơ. Tờ trình Chính sách 1 đề cập “Cốt lõi - Quan trọng”; Tờ trình Chính sách 2 đặt tên “Cấp độ 1, 2, 3, 4”; Báo cáo đánh giá tác động sử dụng “Cốt lõi - Quan trọng - Cần thiết - Phổ thông”.</w:t>
      </w:r>
    </w:p>
    <w:p w14:paraId="24BE1C54" w14:textId="77777777" w:rsidR="007A3BA1" w:rsidRDefault="00000000" w:rsidP="00ED4CDD">
      <w:pPr>
        <w:ind w:firstLine="567"/>
        <w:jc w:val="both"/>
      </w:pPr>
      <w:r>
        <w:rPr>
          <w:b/>
          <w:bCs/>
        </w:rPr>
        <w:t>Pháp luật hiện hành:</w:t>
      </w:r>
      <w:r>
        <w:t xml:space="preserve"> Điều 13 Luật Dữ liệu đã quy định phân loại theo tính chất quan trọng gồm ba nhóm: </w:t>
      </w:r>
      <w:r w:rsidRPr="00C35E2C">
        <w:rPr>
          <w:b/>
          <w:bCs/>
        </w:rPr>
        <w:t>dữ liệu cốt lõi</w:t>
      </w:r>
      <w:r>
        <w:t xml:space="preserve">, </w:t>
      </w:r>
      <w:r w:rsidRPr="00C35E2C">
        <w:rPr>
          <w:b/>
          <w:bCs/>
        </w:rPr>
        <w:t>dữ liệu quan trọng</w:t>
      </w:r>
      <w:r>
        <w:t xml:space="preserve"> và </w:t>
      </w:r>
      <w:r w:rsidRPr="00C35E2C">
        <w:rPr>
          <w:b/>
          <w:bCs/>
        </w:rPr>
        <w:t>dữ liệu khác</w:t>
      </w:r>
      <w:r>
        <w:t>. Điều 15 Nghị định 165/2025 quy định bốn loại rủi ro phát sinh trong xử lý dữ liệu (rủi ro quyền riêng tư, rủi ro an ninh mạng, rủi ro nhận dạng và quản lý truy cập, rủi ro khác).</w:t>
      </w:r>
    </w:p>
    <w:p w14:paraId="2C5191F1" w14:textId="77777777" w:rsidR="007A3BA1" w:rsidRDefault="00000000" w:rsidP="00ED4CDD">
      <w:pPr>
        <w:ind w:firstLine="567"/>
        <w:jc w:val="both"/>
      </w:pPr>
      <w:r>
        <w:rPr>
          <w:b/>
          <w:bCs/>
        </w:rPr>
        <w:t>Vấn đề:</w:t>
      </w:r>
      <w:r>
        <w:t xml:space="preserve"> Nội bộ Hồ sơ chưa nhất quán về thuật ngữ phân loại. Trường hợp Luật An ninh dữ liệu ban hành với khung phân loại bốn cấp độ riêng, doanh </w:t>
      </w:r>
      <w:r>
        <w:lastRenderedPageBreak/>
        <w:t>nghiệp và cơ quan nhà nước sẽ phải đồng thời áp dụng hai quy trình phân loại trên cùng đối tượng dữ liệu.</w:t>
      </w:r>
    </w:p>
    <w:p w14:paraId="505892B5" w14:textId="77777777" w:rsidR="007A3BA1" w:rsidRDefault="00000000" w:rsidP="00ED4CDD">
      <w:pPr>
        <w:ind w:firstLine="567"/>
        <w:jc w:val="both"/>
      </w:pPr>
      <w:r>
        <w:rPr>
          <w:b/>
          <w:bCs/>
        </w:rPr>
        <w:t>Kiến nghị:</w:t>
      </w:r>
      <w:r>
        <w:t xml:space="preserve"> Thống nhất bộ thuật ngữ phân loại xuyên suốt Hồ sơ; kế thừa khung phân loại tại Điều 13 Luật Dữ liệu và bốn loại rủi ro tại Điều 15 Nghị định 165/2025; trường hợp cần phân loại sâu hơn cho mục đích an ninh, đề nghị xây dựng tiêu chí phân nhánh trong nội bộ nhóm “cốt lõi” và “quan trọng”.</w:t>
      </w:r>
    </w:p>
    <w:p w14:paraId="71010085" w14:textId="77777777" w:rsidR="007A3BA1" w:rsidRDefault="00000000" w:rsidP="00ED4CDD">
      <w:pPr>
        <w:ind w:firstLine="567"/>
      </w:pPr>
      <w:r>
        <w:rPr>
          <w:b/>
          <w:bCs/>
        </w:rPr>
        <w:t>2. Về bảo vệ dữ liệu xuyên suốt vòng đời (Chính sách 2)</w:t>
      </w:r>
    </w:p>
    <w:p w14:paraId="4E7DD531" w14:textId="77777777" w:rsidR="007A3BA1" w:rsidRDefault="00000000" w:rsidP="00ED4CDD">
      <w:pPr>
        <w:ind w:firstLine="567"/>
        <w:jc w:val="both"/>
      </w:pPr>
      <w:r>
        <w:rPr>
          <w:b/>
          <w:bCs/>
        </w:rPr>
        <w:t>Hồ sơ đề xuất:</w:t>
      </w:r>
      <w:r>
        <w:t xml:space="preserve"> Chính sách 2 quy định về bảo đảm an ninh dữ liệu xuyên suốt vòng đời, tiêu chuẩn mật mã tiên tiến, biện pháp bảo vệ, kiểm soát rủi ro, ứng phó sự cố và phục hồi dữ liệu.</w:t>
      </w:r>
    </w:p>
    <w:p w14:paraId="4C68A1C6" w14:textId="77777777" w:rsidR="007A3BA1" w:rsidRDefault="00000000" w:rsidP="00ED4CDD">
      <w:pPr>
        <w:ind w:firstLine="567"/>
        <w:jc w:val="both"/>
      </w:pPr>
      <w:r>
        <w:rPr>
          <w:b/>
          <w:bCs/>
        </w:rPr>
        <w:t>Pháp luật hiện hành:</w:t>
      </w:r>
      <w:r>
        <w:t xml:space="preserve"> Khoản 1 Điều 27 Luật Dữ liệu đã quy định </w:t>
      </w:r>
      <w:r>
        <w:rPr>
          <w:i/>
          <w:iCs/>
        </w:rPr>
        <w:t>“Biện pháp bảo vệ dữ liệu được áp dụng trong toàn bộ quá trình xử lý dữ liệu”</w:t>
      </w:r>
      <w:r>
        <w:t>; khoản 4 Điều 27 quy định cơ chế thông báo, phối hợp giữa chủ quản dữ liệu và đơn vị chuyên trách thuộc Bộ Công an, Bộ Quốc phòng. Điều 15 và Điều 19 Nghị định 165/2025 quy định chi tiết về quản lý rủi ro và giám sát bảo mật, cảnh báo sớm, quản lý khẩn cấp.</w:t>
      </w:r>
    </w:p>
    <w:p w14:paraId="65131520" w14:textId="77777777" w:rsidR="007A3BA1" w:rsidRDefault="00000000" w:rsidP="00ED4CDD">
      <w:pPr>
        <w:ind w:firstLine="567"/>
        <w:jc w:val="both"/>
      </w:pPr>
      <w:r>
        <w:rPr>
          <w:b/>
          <w:bCs/>
        </w:rPr>
        <w:t>Vấn đề:</w:t>
      </w:r>
      <w:r>
        <w:t xml:space="preserve"> Phạm vi điều chỉnh của Chính sách 2 trùng với các quy định nêu trên. Nghị định 165/2025 mới có hiệu lực từ 01/7/2025 và đang triển khai vận hành.</w:t>
      </w:r>
    </w:p>
    <w:p w14:paraId="281E518E" w14:textId="77777777" w:rsidR="007A3BA1" w:rsidRDefault="00000000" w:rsidP="00ED4CDD">
      <w:pPr>
        <w:ind w:firstLine="567"/>
        <w:jc w:val="both"/>
      </w:pPr>
      <w:r>
        <w:rPr>
          <w:b/>
          <w:bCs/>
        </w:rPr>
        <w:t>Kiến nghị:</w:t>
      </w:r>
      <w:r>
        <w:t xml:space="preserve"> Làm rõ phạm vi của Chính sách 2 trong tương quan với Điều 27 Luật Dữ liệu, Điều 15 và Điều 19 Nghị định 165/2025; xác định nội dung mới mà Luật An ninh dữ liệu bổ sung. Đối với các nội dung kỹ thuật chưa được quy định, đề nghị nghiên cứu phương án sửa đổi, bổ sung Nghị định 165/2025 để bảo đảm tính kịp thời.</w:t>
      </w:r>
    </w:p>
    <w:p w14:paraId="2E2B81C3" w14:textId="77777777" w:rsidR="007A3BA1" w:rsidRDefault="00000000" w:rsidP="00ED4CDD">
      <w:pPr>
        <w:ind w:firstLine="567"/>
      </w:pPr>
      <w:r>
        <w:rPr>
          <w:b/>
          <w:bCs/>
        </w:rPr>
        <w:t>3. Về chuyển giao dữ liệu xuyên biên giới (Chính sách 3)</w:t>
      </w:r>
    </w:p>
    <w:p w14:paraId="561DF320" w14:textId="77777777" w:rsidR="007A3BA1" w:rsidRDefault="00000000" w:rsidP="00ED4CDD">
      <w:pPr>
        <w:ind w:firstLine="567"/>
        <w:jc w:val="both"/>
      </w:pPr>
      <w:r>
        <w:rPr>
          <w:b/>
          <w:bCs/>
        </w:rPr>
        <w:t>Hồ sơ đề xuất:</w:t>
      </w:r>
      <w:r>
        <w:t xml:space="preserve"> Cơ chế lưu trữ thực địa, danh sách trắng các quốc gia an toàn, tự đánh giá tác động (DPIA), tự chứng nhận và hậu kiểm đối với hoạt động chuyển dữ liệu ra nước ngoài.</w:t>
      </w:r>
    </w:p>
    <w:p w14:paraId="5604F1EF" w14:textId="77777777" w:rsidR="007A3BA1" w:rsidRDefault="00000000" w:rsidP="00ED4CDD">
      <w:pPr>
        <w:ind w:firstLine="567"/>
        <w:jc w:val="both"/>
      </w:pPr>
      <w:r>
        <w:rPr>
          <w:b/>
          <w:bCs/>
        </w:rPr>
        <w:t>Pháp luật hiện hành:</w:t>
      </w:r>
      <w:r>
        <w:t xml:space="preserve"> Hoạt động này hiện đã được điều chỉnh tại bốn văn bản:</w:t>
      </w:r>
    </w:p>
    <w:p w14:paraId="16C23977" w14:textId="77777777" w:rsidR="007A3BA1" w:rsidRDefault="00000000" w:rsidP="00ED4CDD">
      <w:pPr>
        <w:ind w:left="1134" w:hanging="283"/>
        <w:jc w:val="both"/>
      </w:pPr>
      <w:r>
        <w:t>- Điều 23 Luật Dữ liệu (chuyển dữ liệu cốt lõi, dữ liệu quan trọng xuyên biên giới);</w:t>
      </w:r>
    </w:p>
    <w:p w14:paraId="34234354" w14:textId="77777777" w:rsidR="007A3BA1" w:rsidRDefault="00000000" w:rsidP="00ED4CDD">
      <w:pPr>
        <w:ind w:left="1134" w:hanging="283"/>
        <w:jc w:val="both"/>
      </w:pPr>
      <w:r>
        <w:t>- Điều 12 và khoản 11 Điều 17 Nghị định 165/2025 (quy định chi tiết Điều 23 Luật Dữ liệu);</w:t>
      </w:r>
    </w:p>
    <w:p w14:paraId="47DAB0BA" w14:textId="77777777" w:rsidR="007A3BA1" w:rsidRDefault="00000000" w:rsidP="00ED4CDD">
      <w:pPr>
        <w:ind w:left="1134" w:hanging="283"/>
        <w:jc w:val="both"/>
      </w:pPr>
      <w:r>
        <w:t>- Điều 20 và Điều 22 Luật Bảo vệ dữ liệu cá nhân (chuyển dữ liệu cá nhân xuyên biên giới);</w:t>
      </w:r>
    </w:p>
    <w:p w14:paraId="2BBAA6CA" w14:textId="77777777" w:rsidR="007A3BA1" w:rsidRDefault="00000000" w:rsidP="00ED4CDD">
      <w:pPr>
        <w:ind w:left="1134" w:hanging="283"/>
        <w:jc w:val="both"/>
      </w:pPr>
      <w:r>
        <w:t>- Nghị định số 53/2022/NĐ-CP (lưu trữ dữ liệu tại Việt Nam).</w:t>
      </w:r>
    </w:p>
    <w:p w14:paraId="329D5758" w14:textId="77777777" w:rsidR="007A3BA1" w:rsidRDefault="00000000" w:rsidP="00ED4CDD">
      <w:pPr>
        <w:ind w:firstLine="567"/>
        <w:jc w:val="both"/>
      </w:pPr>
      <w:r>
        <w:rPr>
          <w:b/>
          <w:bCs/>
        </w:rPr>
        <w:t>Vấn đề:</w:t>
      </w:r>
      <w:r>
        <w:t xml:space="preserve"> Doanh nghiệp đang phải tuân thủ đồng thời nhiều thủ tục đánh giá tác động, báo cáo trên cùng một hoạt động chuyển dữ liệu. Việc bổ sung quy định tại Luật An ninh dữ liệu có nguy cơ làm gia tăng gánh nặng tuân thủ.</w:t>
      </w:r>
    </w:p>
    <w:p w14:paraId="592C9B24" w14:textId="77777777" w:rsidR="007A3BA1" w:rsidRDefault="00000000" w:rsidP="00ED4CDD">
      <w:pPr>
        <w:ind w:firstLine="567"/>
        <w:jc w:val="both"/>
      </w:pPr>
      <w:r>
        <w:rPr>
          <w:b/>
          <w:bCs/>
        </w:rPr>
        <w:t>Kiến nghị:</w:t>
      </w:r>
      <w:r>
        <w:t xml:space="preserve"> Báo cáo rà soát bổ sung bảng đối chiếu chi tiết Chính sách 3 với các quy định nêu trên; xác định rõ nội dung mới mà Luật An ninh dữ liệu </w:t>
      </w:r>
      <w:r>
        <w:lastRenderedPageBreak/>
        <w:t>bổ sung; tránh chồng chéo và bảo đảm thuận lợi cho doanh nghiệp trong việc tuân thủ.</w:t>
      </w:r>
    </w:p>
    <w:p w14:paraId="1F489B8E" w14:textId="77777777" w:rsidR="007A3BA1" w:rsidRDefault="00000000" w:rsidP="00ED4CDD">
      <w:pPr>
        <w:ind w:firstLine="567"/>
      </w:pPr>
      <w:r>
        <w:rPr>
          <w:b/>
          <w:bCs/>
        </w:rPr>
        <w:t>4. Về quản lý trí tuệ nhân tạo và công nghệ mới (Chính sách 4)</w:t>
      </w:r>
    </w:p>
    <w:p w14:paraId="3F846A82" w14:textId="77777777" w:rsidR="007A3BA1" w:rsidRDefault="00000000" w:rsidP="00ED4CDD">
      <w:pPr>
        <w:ind w:firstLine="567"/>
      </w:pPr>
      <w:r>
        <w:rPr>
          <w:b/>
          <w:bCs/>
          <w:i/>
          <w:iCs/>
        </w:rPr>
        <w:t>4.1. Phân loại hệ thống AI theo mức độ rủi ro</w:t>
      </w:r>
    </w:p>
    <w:p w14:paraId="55F6C17C" w14:textId="77777777" w:rsidR="007A3BA1" w:rsidRDefault="00000000" w:rsidP="00ED4CDD">
      <w:pPr>
        <w:ind w:firstLine="567"/>
        <w:jc w:val="both"/>
      </w:pPr>
      <w:r>
        <w:rPr>
          <w:b/>
          <w:bCs/>
        </w:rPr>
        <w:t>Hồ sơ đề xuất:</w:t>
      </w:r>
      <w:r>
        <w:t xml:space="preserve"> Phân loại AI theo bốn cấp độ rủi ro: rủi ro không thể chấp nhận, rủi ro cao, rủi ro trung bình, rủi ro thấp; trong đó nghiêm cấm các hệ thống AI thuộc nhóm “rủi ro không thể chấp nhận”.</w:t>
      </w:r>
    </w:p>
    <w:p w14:paraId="76699E17" w14:textId="77777777" w:rsidR="007A3BA1" w:rsidRDefault="00000000" w:rsidP="00ED4CDD">
      <w:pPr>
        <w:ind w:firstLine="567"/>
        <w:jc w:val="both"/>
      </w:pPr>
      <w:r>
        <w:rPr>
          <w:b/>
          <w:bCs/>
        </w:rPr>
        <w:t>Pháp luật hiện hành:</w:t>
      </w:r>
      <w:r>
        <w:t xml:space="preserve"> Điều 9 Luật Trí tuệ nhân tạo quy định ba mức rủi ro (cao, trung bình, thấp); chưa có nhóm AI bị cấm tuyệt đối.</w:t>
      </w:r>
    </w:p>
    <w:p w14:paraId="4CE2D5B6" w14:textId="77777777" w:rsidR="007A3BA1" w:rsidRDefault="00000000" w:rsidP="00ED4CDD">
      <w:pPr>
        <w:ind w:firstLine="567"/>
        <w:jc w:val="both"/>
      </w:pPr>
      <w:r>
        <w:rPr>
          <w:b/>
          <w:bCs/>
        </w:rPr>
        <w:t>Đánh giá:</w:t>
      </w:r>
      <w:r>
        <w:t xml:space="preserve"> Việc Hồ sơ đề xuất bổ sung nhóm “rủi ro không thể chấp nhận”, tương ứng với các hệ thống AI bị cấm tuyệt đối theo Đạo luật AI EU 2024 (như chấm điểm xã hội, thao túng nhận thức, nhận diện cảm xúc tại nơi làm việc...) là cần thiết để xác lập “lằn ranh đỏ” mà Luật Trí tuệ nhân tạo Việt Nam hiện chưa quy định. Tuy nhiên, ba mức rủi ro còn lại đang trùng với Điều 9 Luật Trí tuệ nhân tạo.</w:t>
      </w:r>
    </w:p>
    <w:p w14:paraId="352D7C9D" w14:textId="77777777" w:rsidR="007A3BA1" w:rsidRDefault="00000000" w:rsidP="00ED4CDD">
      <w:pPr>
        <w:ind w:firstLine="567"/>
        <w:jc w:val="both"/>
      </w:pPr>
      <w:r>
        <w:rPr>
          <w:b/>
          <w:bCs/>
        </w:rPr>
        <w:t>Kiến nghị:</w:t>
      </w:r>
      <w:r>
        <w:t xml:space="preserve"> Giữ đề xuất bổ sung nhóm “rủi ro không thể chấp nhận”; quy định rõ tiêu chí xác định và danh mục các loại hình AI cụ thể thuộc nhóm này. Đối với ba mức còn lại, đề nghị mô tả thống nhất với Điều 9 Luật Trí tuệ nhân tạo để tránh hai khung phân loại song song.</w:t>
      </w:r>
    </w:p>
    <w:p w14:paraId="2D12502E" w14:textId="77777777" w:rsidR="007A3BA1" w:rsidRDefault="00000000" w:rsidP="00ED4CDD">
      <w:pPr>
        <w:ind w:firstLine="567"/>
      </w:pPr>
      <w:r>
        <w:rPr>
          <w:b/>
          <w:bCs/>
          <w:i/>
          <w:iCs/>
        </w:rPr>
        <w:t>4.2. Công bố nguyên tắc vận hành thuật toán</w:t>
      </w:r>
    </w:p>
    <w:p w14:paraId="329AB094" w14:textId="77777777" w:rsidR="007A3BA1" w:rsidRDefault="00000000" w:rsidP="00ED4CDD">
      <w:pPr>
        <w:ind w:firstLine="567"/>
        <w:jc w:val="both"/>
      </w:pPr>
      <w:r>
        <w:rPr>
          <w:b/>
          <w:bCs/>
        </w:rPr>
        <w:t>Hồ sơ đề xuất:</w:t>
      </w:r>
      <w:r>
        <w:t xml:space="preserve"> Tổ chức phát triển AI phải công bố nguyên tắc vận hành cốt lõi của thuật toán.</w:t>
      </w:r>
    </w:p>
    <w:p w14:paraId="7374FC9F" w14:textId="77777777" w:rsidR="007A3BA1" w:rsidRDefault="00000000" w:rsidP="00ED4CDD">
      <w:pPr>
        <w:ind w:firstLine="567"/>
        <w:jc w:val="both"/>
      </w:pPr>
      <w:r>
        <w:rPr>
          <w:b/>
          <w:bCs/>
        </w:rPr>
        <w:t>Pháp luật hiện hành:</w:t>
      </w:r>
      <w:r>
        <w:t xml:space="preserve"> Điều 11 Luật Trí tuệ nhân tạo đã quy định trách nhiệm minh bạch của nhà cung cấp thông qua công bố mục đích sử dụng, phạm vi áp dụng và cảnh báo rủi ro.</w:t>
      </w:r>
    </w:p>
    <w:p w14:paraId="6A0C5E50" w14:textId="77777777" w:rsidR="007A3BA1" w:rsidRDefault="00000000" w:rsidP="00ED4CDD">
      <w:pPr>
        <w:ind w:firstLine="567"/>
        <w:jc w:val="both"/>
      </w:pPr>
      <w:r>
        <w:rPr>
          <w:b/>
          <w:bCs/>
        </w:rPr>
        <w:t>Kiến nghị:</w:t>
      </w:r>
      <w:r>
        <w:t xml:space="preserve"> Nghiên cứu thiết kế cơ chế công bố theo hướng tương thích với Điều 11 Luật Trí tuệ nhân tạo, phù hợp với đặc thù kỹ thuật của các mô hình AI thế hệ mới (số lượng tham số rất lớn, được cập nhật liên tục theo chu kỳ tuần/tháng).</w:t>
      </w:r>
    </w:p>
    <w:p w14:paraId="778B1B52" w14:textId="77777777" w:rsidR="007A3BA1" w:rsidRDefault="00000000" w:rsidP="00ED4CDD">
      <w:pPr>
        <w:ind w:firstLine="567"/>
      </w:pPr>
      <w:r>
        <w:rPr>
          <w:b/>
          <w:bCs/>
        </w:rPr>
        <w:t>5. Về mô hình “Đơn vị quản trị an ninh dữ liệu quốc gia” (Chính sách 2)</w:t>
      </w:r>
    </w:p>
    <w:p w14:paraId="2EA40716" w14:textId="77777777" w:rsidR="007A3BA1" w:rsidRDefault="00000000" w:rsidP="00ED4CDD">
      <w:pPr>
        <w:ind w:firstLine="567"/>
        <w:jc w:val="both"/>
      </w:pPr>
      <w:r>
        <w:rPr>
          <w:b/>
          <w:bCs/>
        </w:rPr>
        <w:t>Hồ sơ đề xuất:</w:t>
      </w:r>
      <w:r>
        <w:t xml:space="preserve"> Tờ trình Mục V.2 đề xuất </w:t>
      </w:r>
      <w:r>
        <w:rPr>
          <w:i/>
          <w:iCs/>
        </w:rPr>
        <w:t>“Điều phối tập trung: dữ liệu từ tất cả các Bộ, ngành, địa phương được đấu nối đồng bộ về một đầu mối giám sát an ninh duy nhất”</w:t>
      </w:r>
      <w:r>
        <w:t xml:space="preserve">; Đơn vị quản trị an ninh dữ liệu quốc gia là đơn vị độc lập về nghiệp vụ, </w:t>
      </w:r>
      <w:r>
        <w:rPr>
          <w:i/>
          <w:iCs/>
        </w:rPr>
        <w:t>“có quyền can thiệp, ngắt kết nối logic khi phát hiện rủi ro”</w:t>
      </w:r>
      <w:r>
        <w:t>.</w:t>
      </w:r>
    </w:p>
    <w:p w14:paraId="65B098DA" w14:textId="77777777" w:rsidR="007A3BA1" w:rsidRDefault="00000000" w:rsidP="00ED4CDD">
      <w:pPr>
        <w:ind w:firstLine="567"/>
        <w:jc w:val="both"/>
      </w:pPr>
      <w:r>
        <w:rPr>
          <w:b/>
          <w:bCs/>
        </w:rPr>
        <w:t>Pháp luật hiện hành:</w:t>
      </w:r>
      <w:r>
        <w:t xml:space="preserve"> </w:t>
      </w:r>
    </w:p>
    <w:p w14:paraId="42E4D66F" w14:textId="77777777" w:rsidR="007A3BA1" w:rsidRDefault="00000000" w:rsidP="00ED4CDD">
      <w:pPr>
        <w:ind w:left="1134" w:hanging="283"/>
        <w:jc w:val="both"/>
      </w:pPr>
      <w:r>
        <w:t>- Khoản 4 Điều 27 Luật Dữ liệu thiết lập mô hình phối hợp giữa chủ quản dữ liệu và đơn vị chuyên trách thuộc Bộ Công an, Bộ Quốc phòng dựa trên cơ chế thông báo;</w:t>
      </w:r>
    </w:p>
    <w:p w14:paraId="60034819" w14:textId="77777777" w:rsidR="007A3BA1" w:rsidRDefault="00000000" w:rsidP="00ED4CDD">
      <w:pPr>
        <w:ind w:left="1134" w:hanging="283"/>
        <w:jc w:val="both"/>
      </w:pPr>
      <w:r>
        <w:t xml:space="preserve">- </w:t>
      </w:r>
      <w:r>
        <w:rPr>
          <w:b/>
          <w:bCs/>
        </w:rPr>
        <w:t>Khoản 2 Điều 19 Nghị định 165/2025 đã giao Bộ Công an</w:t>
      </w:r>
      <w:r>
        <w:t xml:space="preserve"> thực hiện giám sát bảo mật, cảnh báo sớm và quản lý khẩn cấp dữ liệu (trừ các dữ liệu thuộc phạm vi quản lý của Bộ Quốc phòng theo khoản 3 Điều 19).</w:t>
      </w:r>
    </w:p>
    <w:p w14:paraId="78F1D6DF" w14:textId="77777777" w:rsidR="007A3BA1" w:rsidRDefault="00000000" w:rsidP="00ED4CDD">
      <w:pPr>
        <w:ind w:firstLine="567"/>
        <w:jc w:val="both"/>
      </w:pPr>
      <w:r>
        <w:rPr>
          <w:b/>
          <w:bCs/>
        </w:rPr>
        <w:lastRenderedPageBreak/>
        <w:t>Vấn đề:</w:t>
      </w:r>
      <w:r>
        <w:t xml:space="preserve"> Chức năng giám sát an ninh dữ liệu cấp quốc gia đã được giao cho Bộ Công an tại cấp Nghị định và đang được triển khai. Mô hình “tập trung dữ liệu của tất cả các Bộ, ngành, địa phương về một đầu mối duy nhất” mà Hồ sơ đề xuất khác biệt căn bản với mô hình giám sát rủi ro hiện hành; đồng thời chưa rõ tương quan với phân công, phân cấp quản lý nhà nước giữa các Bộ.</w:t>
      </w:r>
    </w:p>
    <w:p w14:paraId="70CD2983" w14:textId="77777777" w:rsidR="007A3BA1" w:rsidRDefault="00000000" w:rsidP="00ED4CDD">
      <w:pPr>
        <w:ind w:firstLine="567"/>
        <w:jc w:val="both"/>
      </w:pPr>
      <w:r>
        <w:rPr>
          <w:b/>
          <w:bCs/>
        </w:rPr>
        <w:t>Kiến nghị:</w:t>
      </w:r>
      <w:r>
        <w:t xml:space="preserve"> Làm rõ chức năng, nhiệm vụ của Đơn vị quản trị an ninh dữ liệu quốc gia trong tương quan với cơ chế giám sát đã được thiết lập tại khoản 4 Điều 27 Luật Dữ liệu và khoản 2 Điều 19 Nghị định 165/2025; cân nhắc thiết kế đơn vị này theo hướng cơ quan ban hành tiêu chuẩn, kiểm tra việc tuân thủ và điều phối ứng phó sự cố toàn quốc, không nhất thiết là nơi tập trung lưu trữ và phân tích mọi luồng dữ liệu.</w:t>
      </w:r>
    </w:p>
    <w:p w14:paraId="09BE7437" w14:textId="77777777" w:rsidR="007A3BA1" w:rsidRDefault="00000000" w:rsidP="00ED4CDD">
      <w:pPr>
        <w:ind w:firstLine="567"/>
      </w:pPr>
      <w:r>
        <w:rPr>
          <w:b/>
          <w:bCs/>
        </w:rPr>
        <w:t>6. Về hệ thống chứng chỉ an ninh dữ liệu (Chính sách 6)</w:t>
      </w:r>
    </w:p>
    <w:p w14:paraId="6A7D0B90" w14:textId="77777777" w:rsidR="007A3BA1" w:rsidRDefault="00000000" w:rsidP="00ED4CDD">
      <w:pPr>
        <w:ind w:firstLine="567"/>
        <w:jc w:val="both"/>
      </w:pPr>
      <w:r>
        <w:rPr>
          <w:b/>
          <w:bCs/>
        </w:rPr>
        <w:t>Hồ sơ đề xuất:</w:t>
      </w:r>
      <w:r>
        <w:t xml:space="preserve"> Thiết lập hệ thống chứng chỉ hành nghề an ninh dữ liệu tiêu chuẩn quốc tế nhưng có sự công nhận tương đương tại Việt Nam.</w:t>
      </w:r>
    </w:p>
    <w:p w14:paraId="5A318C3F" w14:textId="77777777" w:rsidR="007A3BA1" w:rsidRDefault="00000000" w:rsidP="00ED4CDD">
      <w:pPr>
        <w:ind w:firstLine="567"/>
        <w:jc w:val="both"/>
      </w:pPr>
      <w:r>
        <w:rPr>
          <w:b/>
          <w:bCs/>
        </w:rPr>
        <w:t>Pháp luật hiện hành:</w:t>
      </w:r>
      <w:r>
        <w:t xml:space="preserve"> Điều 34 Luật An ninh mạng đã quy định người trực tiếp quản trị hệ thống thông tin cấp độ 3, 4, 5 phải hoàn thành chương trình tập huấn và nhận chứng nhận; khoản 2 Điều 33 Luật Bảo vệ dữ liệu cá nhân quy định việc chỉ định bộ phận, nhân sự đủ điều kiện năng lực bảo vệ dữ liệu cá nhân.</w:t>
      </w:r>
    </w:p>
    <w:p w14:paraId="39DE2D2C" w14:textId="77777777" w:rsidR="007A3BA1" w:rsidRDefault="00000000" w:rsidP="00ED4CDD">
      <w:pPr>
        <w:ind w:firstLine="567"/>
        <w:jc w:val="both"/>
      </w:pPr>
      <w:r>
        <w:rPr>
          <w:b/>
          <w:bCs/>
        </w:rPr>
        <w:t>Vấn đề:</w:t>
      </w:r>
      <w:r>
        <w:t xml:space="preserve"> Việc bổ sung hệ thống chứng chỉ riêng có nguy cơ tạo nhiều khung chứng chỉ song song trên cùng đối tượng, làm gia tăng gánh nặng tuân thủ đối với cá nhân, tổ chức.</w:t>
      </w:r>
    </w:p>
    <w:p w14:paraId="1B77B41F" w14:textId="77777777" w:rsidR="007A3BA1" w:rsidRDefault="00000000" w:rsidP="00ED4CDD">
      <w:pPr>
        <w:ind w:firstLine="567"/>
        <w:jc w:val="both"/>
      </w:pPr>
      <w:r>
        <w:rPr>
          <w:b/>
          <w:bCs/>
        </w:rPr>
        <w:t>Kiến nghị:</w:t>
      </w:r>
      <w:r>
        <w:t xml:space="preserve"> Nghiên cứu tích hợp chứng chỉ an ninh dữ liệu vào khung chứng chỉ tại Điều 34 Luật An ninh mạng để bảo đảm tính thống nhất.</w:t>
      </w:r>
    </w:p>
    <w:p w14:paraId="5A45D982" w14:textId="77777777" w:rsidR="007A3BA1" w:rsidRDefault="00000000" w:rsidP="00ED4CDD">
      <w:pPr>
        <w:ind w:firstLine="567"/>
      </w:pPr>
      <w:r>
        <w:rPr>
          <w:b/>
          <w:bCs/>
        </w:rPr>
        <w:t>7. Về yêu cầu mật mã đối với dữ liệu cốt lõi (Chính sách 5)</w:t>
      </w:r>
    </w:p>
    <w:p w14:paraId="44B63EAC" w14:textId="77777777" w:rsidR="007A3BA1" w:rsidRDefault="00000000" w:rsidP="00ED4CDD">
      <w:pPr>
        <w:ind w:firstLine="567"/>
        <w:jc w:val="both"/>
      </w:pPr>
      <w:r>
        <w:rPr>
          <w:b/>
          <w:bCs/>
        </w:rPr>
        <w:t>Hồ sơ đề xuất:</w:t>
      </w:r>
      <w:r>
        <w:t xml:space="preserve"> Tờ trình Chính sách 5 đặt yêu cầu </w:t>
      </w:r>
      <w:r>
        <w:rPr>
          <w:i/>
          <w:iCs/>
        </w:rPr>
        <w:t>“sử dụng mật mã nội địa”</w:t>
      </w:r>
      <w:r>
        <w:t xml:space="preserve"> và </w:t>
      </w:r>
      <w:r>
        <w:rPr>
          <w:i/>
          <w:iCs/>
        </w:rPr>
        <w:t>“mã hóa hậu lượng tử”</w:t>
      </w:r>
      <w:r>
        <w:t xml:space="preserve"> cho dữ liệu cốt lõi; cụm từ </w:t>
      </w:r>
      <w:r>
        <w:rPr>
          <w:i/>
          <w:iCs/>
        </w:rPr>
        <w:t>“bảo vệ vĩnh viễn”</w:t>
      </w:r>
      <w:r>
        <w:t xml:space="preserve">, </w:t>
      </w:r>
      <w:r>
        <w:rPr>
          <w:i/>
          <w:iCs/>
        </w:rPr>
        <w:t>“di sản dữ liệu quốc gia có giá trị vĩnh cửu”</w:t>
      </w:r>
      <w:r>
        <w:t xml:space="preserve"> xuất hiện tại Tờ trình (Mục V.1, V.2) và Báo cáo thực trạng.</w:t>
      </w:r>
    </w:p>
    <w:p w14:paraId="1E8F1C49" w14:textId="77777777" w:rsidR="007A3BA1" w:rsidRDefault="00000000" w:rsidP="00ED4CDD">
      <w:pPr>
        <w:ind w:firstLine="567"/>
        <w:jc w:val="both"/>
      </w:pPr>
      <w:r>
        <w:rPr>
          <w:b/>
          <w:bCs/>
        </w:rPr>
        <w:t>Cơ sở khoa học - kỹ thuật:</w:t>
      </w:r>
      <w:r>
        <w:t xml:space="preserve"> Hiện Việt Nam chưa có chuẩn mật mã hậu lượng tử nội địa được công bố. Các chuẩn mật mã hậu lượng tử quốc tế hiện hành (FIPS 203, 204, 205 do Viện Tiêu chuẩn và Công nghệ Hoa Kỳ ban hành năm 2024) cũng có chu kỳ rà soát, cập nhật theo tiến bộ khoa học, không phải là cơ chế bảo vệ “vĩnh viễn”.</w:t>
      </w:r>
    </w:p>
    <w:p w14:paraId="733CE127" w14:textId="77777777" w:rsidR="007A3BA1" w:rsidRDefault="00000000" w:rsidP="00ED4CDD">
      <w:pPr>
        <w:ind w:firstLine="567"/>
        <w:jc w:val="both"/>
      </w:pPr>
      <w:r>
        <w:rPr>
          <w:b/>
          <w:bCs/>
        </w:rPr>
        <w:t>Vấn đề:</w:t>
      </w:r>
      <w:r>
        <w:t xml:space="preserve"> Khái niệm “vĩnh viễn”, “vĩnh cửu” trong văn bản pháp luật sẽ tạo kỳ vọng không thực hiện được. Yêu cầu sử dụng mật mã nội địa cho dữ liệu cốt lõi trong khi chuẩn nội địa chưa hình thành sẽ ảnh hưởng đến tính khả thi của chính sách.</w:t>
      </w:r>
    </w:p>
    <w:p w14:paraId="01967DB2" w14:textId="77777777" w:rsidR="007A3BA1" w:rsidRDefault="00000000" w:rsidP="00ED4CDD">
      <w:pPr>
        <w:ind w:firstLine="567"/>
        <w:jc w:val="both"/>
      </w:pPr>
      <w:r>
        <w:rPr>
          <w:b/>
          <w:bCs/>
        </w:rPr>
        <w:t>Kiến nghị:</w:t>
      </w:r>
      <w:r>
        <w:t xml:space="preserve"> Thay thuật ngữ </w:t>
      </w:r>
      <w:r>
        <w:rPr>
          <w:i/>
          <w:iCs/>
        </w:rPr>
        <w:t>“bảo vệ vĩnh viễn”</w:t>
      </w:r>
      <w:r>
        <w:t xml:space="preserve"> bằng </w:t>
      </w:r>
      <w:r>
        <w:rPr>
          <w:i/>
          <w:iCs/>
        </w:rPr>
        <w:t>“bảo vệ dài hạn theo vòng đời mật mã, có cơ chế nâng cấp định kỳ”</w:t>
      </w:r>
      <w:r>
        <w:t>; nghiên cứu xây dựng lộ trình phát triển mật mã hậu lượng tử quốc gia có mốc thời gian cụ thể trước khi luật hóa yêu cầu bắt buộc tại Chính sách 5.</w:t>
      </w:r>
    </w:p>
    <w:p w14:paraId="51C62064" w14:textId="5ECCF599" w:rsidR="007A3BA1" w:rsidRDefault="00627C5B" w:rsidP="00627C5B">
      <w:r>
        <w:rPr>
          <w:b/>
          <w:bCs/>
        </w:rPr>
        <w:tab/>
      </w:r>
    </w:p>
    <w:p w14:paraId="5C385E55" w14:textId="3DAADC29" w:rsidR="007A3BA1" w:rsidRDefault="007A3BA1" w:rsidP="00627C5B"/>
    <w:sectPr w:rsidR="007A3BA1">
      <w:pgSz w:w="11906" w:h="16838"/>
      <w:pgMar w:top="1440" w:right="1134" w:bottom="1440" w:left="198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12D09"/>
    <w:multiLevelType w:val="hybridMultilevel"/>
    <w:tmpl w:val="C3AC1FD6"/>
    <w:lvl w:ilvl="0" w:tplc="C2164B2C">
      <w:start w:val="1"/>
      <w:numFmt w:val="bullet"/>
      <w:lvlText w:val="●"/>
      <w:lvlJc w:val="left"/>
      <w:pPr>
        <w:ind w:left="720" w:hanging="360"/>
      </w:pPr>
    </w:lvl>
    <w:lvl w:ilvl="1" w:tplc="4C12C1BA">
      <w:start w:val="1"/>
      <w:numFmt w:val="bullet"/>
      <w:lvlText w:val="○"/>
      <w:lvlJc w:val="left"/>
      <w:pPr>
        <w:ind w:left="1440" w:hanging="360"/>
      </w:pPr>
    </w:lvl>
    <w:lvl w:ilvl="2" w:tplc="A6D8479C">
      <w:start w:val="1"/>
      <w:numFmt w:val="bullet"/>
      <w:lvlText w:val="■"/>
      <w:lvlJc w:val="left"/>
      <w:pPr>
        <w:ind w:left="2160" w:hanging="360"/>
      </w:pPr>
    </w:lvl>
    <w:lvl w:ilvl="3" w:tplc="9E56F864">
      <w:start w:val="1"/>
      <w:numFmt w:val="bullet"/>
      <w:lvlText w:val="●"/>
      <w:lvlJc w:val="left"/>
      <w:pPr>
        <w:ind w:left="2880" w:hanging="360"/>
      </w:pPr>
    </w:lvl>
    <w:lvl w:ilvl="4" w:tplc="CEB0DA98">
      <w:start w:val="1"/>
      <w:numFmt w:val="bullet"/>
      <w:lvlText w:val="○"/>
      <w:lvlJc w:val="left"/>
      <w:pPr>
        <w:ind w:left="3600" w:hanging="360"/>
      </w:pPr>
    </w:lvl>
    <w:lvl w:ilvl="5" w:tplc="8F52B76E">
      <w:start w:val="1"/>
      <w:numFmt w:val="bullet"/>
      <w:lvlText w:val="■"/>
      <w:lvlJc w:val="left"/>
      <w:pPr>
        <w:ind w:left="4320" w:hanging="360"/>
      </w:pPr>
    </w:lvl>
    <w:lvl w:ilvl="6" w:tplc="ACE09662">
      <w:start w:val="1"/>
      <w:numFmt w:val="bullet"/>
      <w:lvlText w:val="●"/>
      <w:lvlJc w:val="left"/>
      <w:pPr>
        <w:ind w:left="5040" w:hanging="360"/>
      </w:pPr>
    </w:lvl>
    <w:lvl w:ilvl="7" w:tplc="90EC1096">
      <w:start w:val="1"/>
      <w:numFmt w:val="bullet"/>
      <w:lvlText w:val="●"/>
      <w:lvlJc w:val="left"/>
      <w:pPr>
        <w:ind w:left="5760" w:hanging="360"/>
      </w:pPr>
    </w:lvl>
    <w:lvl w:ilvl="8" w:tplc="A0D4857A">
      <w:start w:val="1"/>
      <w:numFmt w:val="bullet"/>
      <w:lvlText w:val="●"/>
      <w:lvlJc w:val="left"/>
      <w:pPr>
        <w:ind w:left="6480" w:hanging="360"/>
      </w:pPr>
    </w:lvl>
  </w:abstractNum>
  <w:num w:numId="1" w16cid:durableId="17378244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A1"/>
    <w:rsid w:val="00270B5A"/>
    <w:rsid w:val="00627C5B"/>
    <w:rsid w:val="007A3BA1"/>
    <w:rsid w:val="007F20A5"/>
    <w:rsid w:val="00C35E2C"/>
    <w:rsid w:val="00ED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3B73"/>
  <w15:docId w15:val="{03FE8C3D-1937-4CF7-9E09-37FBB44E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1515</Words>
  <Characters>8638</Characters>
  <Application>Microsoft Office Word</Application>
  <DocSecurity>0</DocSecurity>
  <Lines>71</Lines>
  <Paragraphs>20</Paragraphs>
  <ScaleCrop>false</ScaleCrop>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mac dang</cp:lastModifiedBy>
  <cp:revision>5</cp:revision>
  <dcterms:created xsi:type="dcterms:W3CDTF">2026-05-06T13:13:00Z</dcterms:created>
  <dcterms:modified xsi:type="dcterms:W3CDTF">2026-05-06T13:48:00Z</dcterms:modified>
</cp:coreProperties>
</file>